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B87C2C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51463">
        <w:rPr>
          <w:color w:val="12284C" w:themeColor="text2"/>
          <w:sz w:val="28"/>
          <w:szCs w:val="36"/>
        </w:rPr>
        <w:t>Digital Media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51463">
        <w:rPr>
          <w:color w:val="12284C" w:themeColor="text2"/>
          <w:sz w:val="28"/>
          <w:szCs w:val="36"/>
        </w:rPr>
        <w:t>30104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51463">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5F7ACC8" w14:textId="77777777" w:rsidR="00251463" w:rsidRDefault="00251463" w:rsidP="00251463">
      <w:pPr>
        <w:spacing w:before="0" w:after="0"/>
        <w:rPr>
          <w:rStyle w:val="Regular"/>
        </w:rPr>
      </w:pPr>
    </w:p>
    <w:p w14:paraId="66B6B312" w14:textId="77777777" w:rsidR="00251463" w:rsidRDefault="009C4EE4" w:rsidP="0025146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51463" w:rsidRPr="00251463">
        <w:rPr>
          <w:rFonts w:ascii="Open Sans Light" w:eastAsia="Times New Roman" w:hAnsi="Open Sans Light" w:cs="Open Sans Light"/>
          <w:color w:val="000000"/>
          <w:kern w:val="0"/>
          <w:sz w:val="20"/>
          <w:szCs w:val="20"/>
          <w14:ligatures w14:val="none"/>
        </w:rPr>
        <w:t>Digital Media (09.0702)</w:t>
      </w:r>
    </w:p>
    <w:p w14:paraId="57C30CA0" w14:textId="77777777" w:rsidR="00251463" w:rsidRDefault="00251463" w:rsidP="00251463">
      <w:pPr>
        <w:spacing w:before="0" w:after="0"/>
        <w:rPr>
          <w:rFonts w:ascii="Open Sans Light" w:eastAsia="Times New Roman" w:hAnsi="Open Sans Light" w:cs="Open Sans Light"/>
          <w:color w:val="000000"/>
          <w:kern w:val="0"/>
          <w:sz w:val="20"/>
          <w:szCs w:val="20"/>
          <w14:ligatures w14:val="none"/>
        </w:rPr>
      </w:pPr>
    </w:p>
    <w:p w14:paraId="35C69C13" w14:textId="4A111C83" w:rsidR="00251463" w:rsidRPr="00251463" w:rsidRDefault="009C4EE4" w:rsidP="0025146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51463" w:rsidRPr="00251463">
        <w:rPr>
          <w:rFonts w:ascii="Open Sans Light" w:eastAsia="Times New Roman" w:hAnsi="Open Sans Light" w:cs="Open Sans Light"/>
          <w:b/>
          <w:bCs/>
          <w:color w:val="000000"/>
          <w:kern w:val="0"/>
          <w:sz w:val="20"/>
          <w:szCs w:val="20"/>
          <w14:ligatures w14:val="none"/>
        </w:rPr>
        <w:t>Technical Level:</w:t>
      </w:r>
      <w:r w:rsidR="00251463" w:rsidRPr="00251463">
        <w:rPr>
          <w:rFonts w:ascii="Open Sans Light" w:eastAsia="Times New Roman" w:hAnsi="Open Sans Light" w:cs="Open Sans Light"/>
          <w:color w:val="000000"/>
          <w:kern w:val="0"/>
          <w:sz w:val="20"/>
          <w:szCs w:val="20"/>
          <w14:ligatures w14:val="none"/>
        </w:rPr>
        <w:t xml:space="preserve"> Digital Media Technology teaches the technical skills needed to work with electronic media. Topics include exploring the use of digital media and video today and in the future, a study of the relationship of </w:t>
      </w:r>
      <w:r w:rsidR="00251463" w:rsidRPr="00251463">
        <w:rPr>
          <w:rFonts w:ascii="Open Sans Light" w:eastAsia="Times New Roman" w:hAnsi="Open Sans Light" w:cs="Open Sans Light"/>
          <w:color w:val="000000"/>
          <w:kern w:val="0"/>
          <w:sz w:val="20"/>
          <w:szCs w:val="20"/>
          <w14:ligatures w14:val="none"/>
        </w:rPr>
        <w:t>workflow</w:t>
      </w:r>
      <w:r w:rsidR="00251463" w:rsidRPr="00251463">
        <w:rPr>
          <w:rFonts w:ascii="Open Sans Light" w:eastAsia="Times New Roman" w:hAnsi="Open Sans Light" w:cs="Open Sans Light"/>
          <w:color w:val="000000"/>
          <w:kern w:val="0"/>
          <w:sz w:val="20"/>
          <w:szCs w:val="20"/>
          <w14:ligatures w14:val="none"/>
        </w:rPr>
        <w:t xml:space="preserve"> to project planning and completion and the software, equipment and tools used in the industry.</w:t>
      </w:r>
    </w:p>
    <w:p w14:paraId="4FBDB71A" w14:textId="74F27470" w:rsidR="009C4EE4" w:rsidRPr="00251463" w:rsidRDefault="009C4EE4" w:rsidP="0025146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ECBDAEF"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251463" w:rsidRPr="00251463">
            <w:t>Analyze career paths in the communications field.</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24C3FB88" w:rsidR="009F713B" w:rsidRPr="00251463" w:rsidRDefault="00251463" w:rsidP="00251463">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Explore career/entrepreneurial opportunities in digital media.</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521A1E4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51463" w:rsidRPr="00251463">
            <w:t>Demonstrate technical skills related to careers in the communications field.</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85FA9" w:rsidRPr="009F713B" w14:paraId="2712CFEE" w14:textId="77777777" w:rsidTr="00282604">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85FA9" w:rsidRPr="00334670" w:rsidRDefault="00D85FA9" w:rsidP="00D85FA9">
            <w:pPr>
              <w:pStyle w:val="TableLeftcolumn"/>
            </w:pPr>
            <w:r w:rsidRPr="000E4E56">
              <w:t>2.1</w:t>
            </w:r>
          </w:p>
        </w:tc>
        <w:tc>
          <w:tcPr>
            <w:tcW w:w="8200" w:type="dxa"/>
            <w:tcBorders>
              <w:top w:val="nil"/>
              <w:left w:val="nil"/>
              <w:bottom w:val="nil"/>
              <w:right w:val="nil"/>
            </w:tcBorders>
            <w:shd w:val="clear" w:color="auto" w:fill="auto"/>
            <w:vAlign w:val="bottom"/>
          </w:tcPr>
          <w:p w14:paraId="7E57850B" w14:textId="0A19E94F" w:rsidR="00D85FA9" w:rsidRPr="00D53139" w:rsidRDefault="00D85FA9" w:rsidP="00D85FA9">
            <w:pPr>
              <w:pStyle w:val="Tabletext"/>
            </w:pPr>
            <w:r>
              <w:rPr>
                <w:rFonts w:ascii="Open Sans Light" w:hAnsi="Open Sans Light" w:cs="Open Sans Light"/>
                <w:color w:val="000000"/>
              </w:rPr>
              <w:t>Explore the role and uses of audio and video in digital media (e.g. podcasts, streaming audio).</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85FA9" w:rsidRPr="00ED28EF" w:rsidRDefault="00D85FA9" w:rsidP="00D85FA9">
            <w:pPr>
              <w:pStyle w:val="Tabletext"/>
              <w:rPr>
                <w:rStyle w:val="Formentry12ptopunderline"/>
              </w:rPr>
            </w:pPr>
          </w:p>
        </w:tc>
      </w:tr>
      <w:tr w:rsidR="00D85FA9" w:rsidRPr="009F713B" w14:paraId="4E322221" w14:textId="77777777" w:rsidTr="00282604">
        <w:tc>
          <w:tcPr>
            <w:tcW w:w="705" w:type="dxa"/>
          </w:tcPr>
          <w:p w14:paraId="17BF9788" w14:textId="5708E2B2" w:rsidR="00D85FA9" w:rsidRPr="00334670" w:rsidRDefault="00D85FA9" w:rsidP="00D85FA9">
            <w:pPr>
              <w:pStyle w:val="TableLeftcolumn"/>
            </w:pPr>
            <w:r>
              <w:t>2.2</w:t>
            </w:r>
          </w:p>
        </w:tc>
        <w:tc>
          <w:tcPr>
            <w:tcW w:w="8200" w:type="dxa"/>
            <w:tcBorders>
              <w:top w:val="nil"/>
              <w:left w:val="nil"/>
              <w:bottom w:val="nil"/>
              <w:right w:val="nil"/>
            </w:tcBorders>
            <w:shd w:val="clear" w:color="auto" w:fill="auto"/>
            <w:vAlign w:val="bottom"/>
          </w:tcPr>
          <w:p w14:paraId="2C250D7B" w14:textId="1F181FBE" w:rsidR="00D85FA9" w:rsidRPr="00334670" w:rsidRDefault="00D85FA9" w:rsidP="00D85FA9">
            <w:pPr>
              <w:pStyle w:val="Tabletext"/>
            </w:pPr>
            <w:r>
              <w:rPr>
                <w:rFonts w:ascii="Open Sans Light" w:hAnsi="Open Sans Light" w:cs="Open Sans Light"/>
                <w:color w:val="000000"/>
              </w:rPr>
              <w:t>Identify and use common terminology of the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85FA9" w:rsidRPr="00ED28EF" w:rsidRDefault="00D85FA9" w:rsidP="00D85FA9">
            <w:pPr>
              <w:pStyle w:val="Tabletext"/>
              <w:rPr>
                <w:rStyle w:val="Formentry12ptopunderline"/>
              </w:rPr>
            </w:pPr>
          </w:p>
        </w:tc>
      </w:tr>
      <w:tr w:rsidR="00D85FA9" w:rsidRPr="009F713B" w14:paraId="1FCA5212" w14:textId="77777777" w:rsidTr="00282604">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85FA9" w:rsidRPr="00334670" w:rsidRDefault="00D85FA9" w:rsidP="00D85FA9">
            <w:pPr>
              <w:pStyle w:val="TableLeftcolumn"/>
            </w:pPr>
            <w:r>
              <w:t>2.3</w:t>
            </w:r>
          </w:p>
        </w:tc>
        <w:tc>
          <w:tcPr>
            <w:tcW w:w="8200" w:type="dxa"/>
            <w:tcBorders>
              <w:top w:val="nil"/>
              <w:left w:val="nil"/>
              <w:bottom w:val="nil"/>
              <w:right w:val="nil"/>
            </w:tcBorders>
            <w:shd w:val="clear" w:color="auto" w:fill="auto"/>
            <w:vAlign w:val="bottom"/>
          </w:tcPr>
          <w:p w14:paraId="5E6C62F5" w14:textId="7B867DA8" w:rsidR="00D85FA9" w:rsidRPr="00334670" w:rsidRDefault="00D85FA9" w:rsidP="00D85FA9">
            <w:pPr>
              <w:pStyle w:val="Tabletext"/>
            </w:pPr>
            <w:r>
              <w:rPr>
                <w:rFonts w:ascii="Open Sans Light" w:hAnsi="Open Sans Light" w:cs="Open Sans Light"/>
                <w:color w:val="000000"/>
              </w:rPr>
              <w:t>Investigate software, equipment and other tools used in digital media technology.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85FA9" w:rsidRPr="00ED28EF" w:rsidRDefault="00D85FA9" w:rsidP="00D85FA9">
            <w:pPr>
              <w:pStyle w:val="Tabletext"/>
              <w:rPr>
                <w:rStyle w:val="Formentry12ptopunderline"/>
              </w:rPr>
            </w:pPr>
          </w:p>
        </w:tc>
      </w:tr>
      <w:tr w:rsidR="00D85FA9" w:rsidRPr="009F713B" w14:paraId="174CB02E" w14:textId="77777777" w:rsidTr="00282604">
        <w:tc>
          <w:tcPr>
            <w:tcW w:w="705" w:type="dxa"/>
          </w:tcPr>
          <w:p w14:paraId="2FBB3D81" w14:textId="737B2B52" w:rsidR="00D85FA9" w:rsidRPr="00334670" w:rsidRDefault="00D85FA9" w:rsidP="00D85FA9">
            <w:pPr>
              <w:pStyle w:val="TableLeftcolumn"/>
            </w:pPr>
            <w:r>
              <w:t>2.4</w:t>
            </w:r>
          </w:p>
        </w:tc>
        <w:tc>
          <w:tcPr>
            <w:tcW w:w="8200" w:type="dxa"/>
            <w:tcBorders>
              <w:top w:val="nil"/>
              <w:left w:val="nil"/>
              <w:bottom w:val="nil"/>
              <w:right w:val="nil"/>
            </w:tcBorders>
            <w:shd w:val="clear" w:color="auto" w:fill="auto"/>
            <w:vAlign w:val="bottom"/>
          </w:tcPr>
          <w:p w14:paraId="3D3343D9" w14:textId="718F9ABA" w:rsidR="00D85FA9" w:rsidRPr="00334670" w:rsidRDefault="00D85FA9" w:rsidP="00D85FA9">
            <w:pPr>
              <w:pStyle w:val="Tabletext"/>
            </w:pPr>
            <w:r>
              <w:rPr>
                <w:rFonts w:ascii="Open Sans Light" w:hAnsi="Open Sans Light" w:cs="Open Sans Light"/>
                <w:color w:val="000000"/>
              </w:rPr>
              <w:t>Identify use of color and color theory in media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85FA9" w:rsidRPr="00ED28EF" w:rsidRDefault="00D85FA9" w:rsidP="00D85FA9">
            <w:pPr>
              <w:pStyle w:val="Tabletext"/>
              <w:rPr>
                <w:rStyle w:val="Formentry12ptopunderline"/>
              </w:rPr>
            </w:pPr>
          </w:p>
        </w:tc>
      </w:tr>
      <w:tr w:rsidR="00D85FA9" w:rsidRPr="009F713B" w14:paraId="7527AFA2" w14:textId="77777777" w:rsidTr="00282604">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85FA9" w:rsidRPr="00334670" w:rsidRDefault="00D85FA9" w:rsidP="00D85FA9">
            <w:pPr>
              <w:pStyle w:val="TableLeftcolumn"/>
            </w:pPr>
            <w:r>
              <w:t>2.5</w:t>
            </w:r>
          </w:p>
        </w:tc>
        <w:tc>
          <w:tcPr>
            <w:tcW w:w="8200" w:type="dxa"/>
            <w:tcBorders>
              <w:top w:val="nil"/>
              <w:left w:val="nil"/>
              <w:bottom w:val="nil"/>
              <w:right w:val="nil"/>
            </w:tcBorders>
            <w:shd w:val="clear" w:color="auto" w:fill="auto"/>
            <w:vAlign w:val="bottom"/>
          </w:tcPr>
          <w:p w14:paraId="138963DF" w14:textId="2D2FC5C9" w:rsidR="00D85FA9" w:rsidRPr="00334670" w:rsidRDefault="00D85FA9" w:rsidP="00D85FA9">
            <w:pPr>
              <w:pStyle w:val="Tabletext"/>
            </w:pPr>
            <w:r>
              <w:rPr>
                <w:rFonts w:ascii="Open Sans Light" w:hAnsi="Open Sans Light" w:cs="Open Sans Light"/>
                <w:color w:val="000000"/>
              </w:rPr>
              <w:t>Describe the fundamental design principles with digital media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85FA9" w:rsidRPr="00ED28EF" w:rsidRDefault="00D85FA9" w:rsidP="00D85FA9">
            <w:pPr>
              <w:pStyle w:val="Tabletext"/>
              <w:rPr>
                <w:rStyle w:val="Formentry12ptopunderline"/>
              </w:rPr>
            </w:pPr>
          </w:p>
        </w:tc>
      </w:tr>
      <w:tr w:rsidR="00D85FA9" w:rsidRPr="009F713B" w14:paraId="744D1F4B" w14:textId="77777777" w:rsidTr="00282604">
        <w:tc>
          <w:tcPr>
            <w:tcW w:w="705" w:type="dxa"/>
          </w:tcPr>
          <w:p w14:paraId="7DE0D42A" w14:textId="5885F56B" w:rsidR="00D85FA9" w:rsidRDefault="00D85FA9" w:rsidP="00D85FA9">
            <w:pPr>
              <w:pStyle w:val="TableLeftcolumn"/>
            </w:pPr>
            <w:r>
              <w:t>2.6</w:t>
            </w:r>
          </w:p>
        </w:tc>
        <w:tc>
          <w:tcPr>
            <w:tcW w:w="8200" w:type="dxa"/>
            <w:tcBorders>
              <w:top w:val="nil"/>
              <w:left w:val="nil"/>
              <w:bottom w:val="nil"/>
              <w:right w:val="nil"/>
            </w:tcBorders>
            <w:shd w:val="clear" w:color="auto" w:fill="auto"/>
            <w:vAlign w:val="bottom"/>
          </w:tcPr>
          <w:p w14:paraId="3538469F" w14:textId="1CC37F5F" w:rsidR="00D85FA9" w:rsidRPr="00334670" w:rsidRDefault="00D85FA9" w:rsidP="00D85FA9">
            <w:pPr>
              <w:pStyle w:val="Tabletext"/>
            </w:pPr>
            <w:r>
              <w:rPr>
                <w:rFonts w:ascii="Open Sans Light" w:hAnsi="Open Sans Light" w:cs="Open Sans Light"/>
                <w:color w:val="000000"/>
              </w:rPr>
              <w:t>Analyze the ongoing technological changes in digital media.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AFA02E0" w14:textId="77777777" w:rsidR="00D85FA9" w:rsidRPr="00ED28EF" w:rsidRDefault="00D85FA9" w:rsidP="00D85FA9">
            <w:pPr>
              <w:pStyle w:val="Tabletext"/>
              <w:rPr>
                <w:rStyle w:val="Formentry12ptopunderline"/>
              </w:rPr>
            </w:pPr>
          </w:p>
        </w:tc>
      </w:tr>
      <w:tr w:rsidR="00D85FA9" w:rsidRPr="009F713B" w14:paraId="3BD019E6" w14:textId="77777777" w:rsidTr="00282604">
        <w:trPr>
          <w:cnfStyle w:val="000000100000" w:firstRow="0" w:lastRow="0" w:firstColumn="0" w:lastColumn="0" w:oddVBand="0" w:evenVBand="0" w:oddHBand="1" w:evenHBand="0" w:firstRowFirstColumn="0" w:firstRowLastColumn="0" w:lastRowFirstColumn="0" w:lastRowLastColumn="0"/>
        </w:trPr>
        <w:tc>
          <w:tcPr>
            <w:tcW w:w="705" w:type="dxa"/>
          </w:tcPr>
          <w:p w14:paraId="6A4CC557" w14:textId="71243CD4" w:rsidR="00D85FA9" w:rsidRDefault="00D85FA9" w:rsidP="00D85FA9">
            <w:pPr>
              <w:pStyle w:val="TableLeftcolumn"/>
            </w:pPr>
            <w:r>
              <w:t>2.7</w:t>
            </w:r>
          </w:p>
        </w:tc>
        <w:tc>
          <w:tcPr>
            <w:tcW w:w="8200" w:type="dxa"/>
            <w:tcBorders>
              <w:top w:val="nil"/>
              <w:left w:val="nil"/>
              <w:bottom w:val="nil"/>
              <w:right w:val="nil"/>
            </w:tcBorders>
            <w:shd w:val="clear" w:color="auto" w:fill="auto"/>
            <w:vAlign w:val="bottom"/>
          </w:tcPr>
          <w:p w14:paraId="1E3B7785" w14:textId="12FA20B4" w:rsidR="00D85FA9" w:rsidRPr="00334670" w:rsidRDefault="00D85FA9" w:rsidP="00D85FA9">
            <w:pPr>
              <w:pStyle w:val="Tabletext"/>
            </w:pPr>
            <w:r>
              <w:rPr>
                <w:rFonts w:ascii="Open Sans Light" w:hAnsi="Open Sans Light" w:cs="Open Sans Light"/>
                <w:color w:val="000000"/>
              </w:rPr>
              <w:t>Predict how technological advancements affect the Arts, AV and Communications career cluster.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A64E5C8" w14:textId="77777777" w:rsidR="00D85FA9" w:rsidRPr="00ED28EF" w:rsidRDefault="00D85FA9" w:rsidP="00D85FA9">
            <w:pPr>
              <w:pStyle w:val="Tabletext"/>
              <w:rPr>
                <w:rStyle w:val="Formentry12ptopunderline"/>
              </w:rPr>
            </w:pPr>
          </w:p>
        </w:tc>
      </w:tr>
      <w:tr w:rsidR="00D85FA9" w:rsidRPr="009F713B" w14:paraId="34E67FB4" w14:textId="77777777" w:rsidTr="00282604">
        <w:tc>
          <w:tcPr>
            <w:tcW w:w="705" w:type="dxa"/>
          </w:tcPr>
          <w:p w14:paraId="7BCACDB5" w14:textId="630FFCE7" w:rsidR="00D85FA9" w:rsidRDefault="00D85FA9" w:rsidP="00D85FA9">
            <w:pPr>
              <w:pStyle w:val="TableLeftcolumn"/>
            </w:pPr>
            <w:r>
              <w:t>2.8</w:t>
            </w:r>
          </w:p>
        </w:tc>
        <w:tc>
          <w:tcPr>
            <w:tcW w:w="8200" w:type="dxa"/>
            <w:tcBorders>
              <w:top w:val="nil"/>
              <w:left w:val="nil"/>
              <w:bottom w:val="nil"/>
              <w:right w:val="nil"/>
            </w:tcBorders>
            <w:shd w:val="clear" w:color="auto" w:fill="auto"/>
            <w:vAlign w:val="bottom"/>
          </w:tcPr>
          <w:p w14:paraId="2E429A9B" w14:textId="20C54DEB" w:rsidR="00D85FA9" w:rsidRPr="00334670" w:rsidRDefault="00D85FA9" w:rsidP="00D85FA9">
            <w:pPr>
              <w:pStyle w:val="Tabletext"/>
            </w:pPr>
            <w:r>
              <w:rPr>
                <w:rFonts w:ascii="Open Sans Light" w:hAnsi="Open Sans Light" w:cs="Open Sans Light"/>
                <w:color w:val="000000"/>
              </w:rPr>
              <w:t>Analyze copyright laws affecting the use of digital media for public and educational audiences.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C31FDE8" w14:textId="77777777" w:rsidR="00D85FA9" w:rsidRPr="00ED28EF" w:rsidRDefault="00D85FA9" w:rsidP="00D85FA9">
            <w:pPr>
              <w:pStyle w:val="Tabletext"/>
              <w:rPr>
                <w:rStyle w:val="Formentry12ptopunderline"/>
              </w:rPr>
            </w:pPr>
          </w:p>
        </w:tc>
      </w:tr>
      <w:tr w:rsidR="00D85FA9" w:rsidRPr="009F713B" w14:paraId="53FBF490" w14:textId="77777777" w:rsidTr="00282604">
        <w:trPr>
          <w:cnfStyle w:val="000000100000" w:firstRow="0" w:lastRow="0" w:firstColumn="0" w:lastColumn="0" w:oddVBand="0" w:evenVBand="0" w:oddHBand="1" w:evenHBand="0" w:firstRowFirstColumn="0" w:firstRowLastColumn="0" w:lastRowFirstColumn="0" w:lastRowLastColumn="0"/>
        </w:trPr>
        <w:tc>
          <w:tcPr>
            <w:tcW w:w="705" w:type="dxa"/>
          </w:tcPr>
          <w:p w14:paraId="5C12CE79" w14:textId="28BEB109" w:rsidR="00D85FA9" w:rsidRDefault="00D85FA9" w:rsidP="00D85FA9">
            <w:pPr>
              <w:pStyle w:val="TableLeftcolumn"/>
            </w:pPr>
            <w:r>
              <w:t>2.9</w:t>
            </w:r>
          </w:p>
        </w:tc>
        <w:tc>
          <w:tcPr>
            <w:tcW w:w="8200" w:type="dxa"/>
            <w:tcBorders>
              <w:top w:val="nil"/>
              <w:left w:val="nil"/>
              <w:bottom w:val="nil"/>
              <w:right w:val="nil"/>
            </w:tcBorders>
            <w:shd w:val="clear" w:color="auto" w:fill="auto"/>
            <w:vAlign w:val="bottom"/>
          </w:tcPr>
          <w:p w14:paraId="5887F0F7" w14:textId="4C4AF082" w:rsidR="00D85FA9" w:rsidRPr="00334670" w:rsidRDefault="00D85FA9" w:rsidP="00D85FA9">
            <w:pPr>
              <w:pStyle w:val="Tabletext"/>
            </w:pPr>
            <w:r>
              <w:rPr>
                <w:rFonts w:ascii="Open Sans Light" w:hAnsi="Open Sans Light" w:cs="Open Sans Light"/>
                <w:color w:val="000000"/>
              </w:rPr>
              <w:t>Understand the planning involved in developing multimedia projects (including contracts, costs, preparation and production legal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341AFB" w14:textId="77777777" w:rsidR="00D85FA9" w:rsidRPr="00ED28EF" w:rsidRDefault="00D85FA9" w:rsidP="00D85FA9">
            <w:pPr>
              <w:pStyle w:val="Tabletext"/>
              <w:rPr>
                <w:rStyle w:val="Formentry12ptopunderline"/>
              </w:rPr>
            </w:pPr>
          </w:p>
        </w:tc>
      </w:tr>
      <w:tr w:rsidR="00D85FA9" w:rsidRPr="009F713B" w14:paraId="1605EB37" w14:textId="77777777" w:rsidTr="00282604">
        <w:tc>
          <w:tcPr>
            <w:tcW w:w="705" w:type="dxa"/>
          </w:tcPr>
          <w:p w14:paraId="3F8CD5A0" w14:textId="15DBB6C9" w:rsidR="00D85FA9" w:rsidRDefault="00D85FA9" w:rsidP="00D85FA9">
            <w:pPr>
              <w:pStyle w:val="TableLeftcolumn"/>
            </w:pPr>
            <w:r>
              <w:t>2.10</w:t>
            </w:r>
          </w:p>
        </w:tc>
        <w:tc>
          <w:tcPr>
            <w:tcW w:w="8200" w:type="dxa"/>
            <w:tcBorders>
              <w:top w:val="nil"/>
              <w:left w:val="nil"/>
              <w:bottom w:val="nil"/>
              <w:right w:val="nil"/>
            </w:tcBorders>
            <w:shd w:val="clear" w:color="auto" w:fill="auto"/>
            <w:vAlign w:val="bottom"/>
          </w:tcPr>
          <w:p w14:paraId="18EC2E86" w14:textId="71F997A5" w:rsidR="00D85FA9" w:rsidRPr="00334670" w:rsidRDefault="00D85FA9" w:rsidP="00D85FA9">
            <w:pPr>
              <w:pStyle w:val="Tabletext"/>
            </w:pPr>
            <w:r>
              <w:rPr>
                <w:rFonts w:ascii="Open Sans Light" w:hAnsi="Open Sans Light" w:cs="Open Sans Light"/>
                <w:color w:val="000000"/>
              </w:rPr>
              <w:t>Understand how work flow relates to project planning and completion (i.e. pre-production, production, post-production).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7C18486" w14:textId="77777777" w:rsidR="00D85FA9" w:rsidRPr="00ED28EF" w:rsidRDefault="00D85FA9" w:rsidP="00D85FA9">
            <w:pPr>
              <w:pStyle w:val="Tabletext"/>
              <w:rPr>
                <w:rStyle w:val="Formentry12ptopunderline"/>
              </w:rPr>
            </w:pPr>
          </w:p>
        </w:tc>
      </w:tr>
      <w:tr w:rsidR="00D85FA9" w:rsidRPr="009F713B" w14:paraId="128DFFC5" w14:textId="77777777" w:rsidTr="00282604">
        <w:trPr>
          <w:cnfStyle w:val="000000100000" w:firstRow="0" w:lastRow="0" w:firstColumn="0" w:lastColumn="0" w:oddVBand="0" w:evenVBand="0" w:oddHBand="1" w:evenHBand="0" w:firstRowFirstColumn="0" w:firstRowLastColumn="0" w:lastRowFirstColumn="0" w:lastRowLastColumn="0"/>
        </w:trPr>
        <w:tc>
          <w:tcPr>
            <w:tcW w:w="705" w:type="dxa"/>
          </w:tcPr>
          <w:p w14:paraId="054A36F5" w14:textId="1B5DF314" w:rsidR="00D85FA9" w:rsidRDefault="00D85FA9" w:rsidP="00D85FA9">
            <w:pPr>
              <w:pStyle w:val="TableLeftcolumn"/>
            </w:pPr>
            <w:r>
              <w:t>2.11</w:t>
            </w:r>
          </w:p>
        </w:tc>
        <w:tc>
          <w:tcPr>
            <w:tcW w:w="8200" w:type="dxa"/>
            <w:tcBorders>
              <w:top w:val="nil"/>
              <w:left w:val="nil"/>
              <w:bottom w:val="nil"/>
              <w:right w:val="nil"/>
            </w:tcBorders>
            <w:shd w:val="clear" w:color="auto" w:fill="auto"/>
            <w:vAlign w:val="bottom"/>
          </w:tcPr>
          <w:p w14:paraId="0B2B112D" w14:textId="0F3B8EC7" w:rsidR="00D85FA9" w:rsidRPr="00334670" w:rsidRDefault="00D85FA9" w:rsidP="00D85FA9">
            <w:pPr>
              <w:pStyle w:val="Tabletext"/>
            </w:pPr>
            <w:r>
              <w:rPr>
                <w:rFonts w:ascii="Open Sans Light" w:hAnsi="Open Sans Light" w:cs="Open Sans Light"/>
                <w:color w:val="000000"/>
              </w:rPr>
              <w:t>Analyze the role and responsibilities of individual team members to the success of the digital media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E3E995B" w14:textId="77777777" w:rsidR="00D85FA9" w:rsidRPr="00ED28EF" w:rsidRDefault="00D85FA9" w:rsidP="00D85FA9">
            <w:pPr>
              <w:pStyle w:val="Tabletext"/>
              <w:rPr>
                <w:rStyle w:val="Formentry12ptopunderline"/>
              </w:rPr>
            </w:pPr>
          </w:p>
        </w:tc>
      </w:tr>
      <w:tr w:rsidR="00D85FA9" w:rsidRPr="009F713B" w14:paraId="11EFDF33" w14:textId="77777777" w:rsidTr="00282604">
        <w:tc>
          <w:tcPr>
            <w:tcW w:w="705" w:type="dxa"/>
          </w:tcPr>
          <w:p w14:paraId="6B3BBE0B" w14:textId="39B9C0D9" w:rsidR="00D85FA9" w:rsidRDefault="00D85FA9" w:rsidP="00D85FA9">
            <w:pPr>
              <w:pStyle w:val="TableLeftcolumn"/>
            </w:pPr>
            <w:r>
              <w:t>2.12</w:t>
            </w:r>
          </w:p>
        </w:tc>
        <w:tc>
          <w:tcPr>
            <w:tcW w:w="8200" w:type="dxa"/>
            <w:tcBorders>
              <w:top w:val="nil"/>
              <w:left w:val="nil"/>
              <w:bottom w:val="nil"/>
              <w:right w:val="nil"/>
            </w:tcBorders>
            <w:shd w:val="clear" w:color="auto" w:fill="auto"/>
            <w:vAlign w:val="bottom"/>
          </w:tcPr>
          <w:p w14:paraId="6DF69977" w14:textId="7AE12941" w:rsidR="00D85FA9" w:rsidRPr="00334670" w:rsidRDefault="00D85FA9" w:rsidP="00D85FA9">
            <w:pPr>
              <w:pStyle w:val="Tabletext"/>
            </w:pPr>
            <w:r>
              <w:rPr>
                <w:rFonts w:ascii="Open Sans Light" w:hAnsi="Open Sans Light" w:cs="Open Sans Light"/>
                <w:color w:val="000000"/>
              </w:rPr>
              <w:t>Identify specific requirements necessary for embedding content (e.g. video, photos) in various digital delivery formats (including PDF and webpages).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86A529B" w14:textId="77777777" w:rsidR="00D85FA9" w:rsidRPr="00ED28EF" w:rsidRDefault="00D85FA9" w:rsidP="00D85FA9">
            <w:pPr>
              <w:pStyle w:val="Tabletext"/>
              <w:rPr>
                <w:rStyle w:val="Formentry12ptopunderline"/>
              </w:rPr>
            </w:pPr>
          </w:p>
        </w:tc>
      </w:tr>
      <w:tr w:rsidR="00D85FA9" w:rsidRPr="009F713B" w14:paraId="1C069573" w14:textId="77777777" w:rsidTr="00282604">
        <w:trPr>
          <w:cnfStyle w:val="000000100000" w:firstRow="0" w:lastRow="0" w:firstColumn="0" w:lastColumn="0" w:oddVBand="0" w:evenVBand="0" w:oddHBand="1" w:evenHBand="0" w:firstRowFirstColumn="0" w:firstRowLastColumn="0" w:lastRowFirstColumn="0" w:lastRowLastColumn="0"/>
        </w:trPr>
        <w:tc>
          <w:tcPr>
            <w:tcW w:w="705" w:type="dxa"/>
          </w:tcPr>
          <w:p w14:paraId="0C15BCE4" w14:textId="04259963" w:rsidR="00D85FA9" w:rsidRDefault="00D85FA9" w:rsidP="00D85FA9">
            <w:pPr>
              <w:pStyle w:val="TableLeftcolumn"/>
            </w:pPr>
            <w:r>
              <w:t>2.13</w:t>
            </w:r>
          </w:p>
        </w:tc>
        <w:tc>
          <w:tcPr>
            <w:tcW w:w="8200" w:type="dxa"/>
            <w:tcBorders>
              <w:top w:val="nil"/>
              <w:left w:val="nil"/>
              <w:bottom w:val="nil"/>
              <w:right w:val="nil"/>
            </w:tcBorders>
            <w:shd w:val="clear" w:color="auto" w:fill="auto"/>
            <w:vAlign w:val="bottom"/>
          </w:tcPr>
          <w:p w14:paraId="38FC2EE0" w14:textId="2AF88EF6" w:rsidR="00D85FA9" w:rsidRPr="00334670" w:rsidRDefault="00D85FA9" w:rsidP="00D85FA9">
            <w:pPr>
              <w:pStyle w:val="Tabletext"/>
            </w:pPr>
            <w:r>
              <w:rPr>
                <w:rFonts w:ascii="Open Sans Light" w:hAnsi="Open Sans Light" w:cs="Open Sans Light"/>
                <w:color w:val="000000"/>
              </w:rPr>
              <w:t>Evaluate current laws and regulations dealing with digital media (e.g. cyber ethics).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D9F1C1F" w14:textId="77777777" w:rsidR="00D85FA9" w:rsidRPr="00ED28EF" w:rsidRDefault="00D85FA9" w:rsidP="00D85FA9">
            <w:pPr>
              <w:pStyle w:val="Tabletext"/>
              <w:rPr>
                <w:rStyle w:val="Formentry12ptopunderline"/>
              </w:rPr>
            </w:pPr>
          </w:p>
        </w:tc>
      </w:tr>
      <w:tr w:rsidR="00D85FA9" w:rsidRPr="009F713B" w14:paraId="32E355F7" w14:textId="77777777" w:rsidTr="00282604">
        <w:tc>
          <w:tcPr>
            <w:tcW w:w="705" w:type="dxa"/>
          </w:tcPr>
          <w:p w14:paraId="154A535D" w14:textId="5E5DE7F9" w:rsidR="00D85FA9" w:rsidRDefault="00D85FA9" w:rsidP="00D85FA9">
            <w:pPr>
              <w:pStyle w:val="TableLeftcolumn"/>
            </w:pPr>
            <w:r>
              <w:t>2.14</w:t>
            </w:r>
          </w:p>
        </w:tc>
        <w:tc>
          <w:tcPr>
            <w:tcW w:w="8200" w:type="dxa"/>
            <w:tcBorders>
              <w:top w:val="nil"/>
              <w:left w:val="nil"/>
              <w:bottom w:val="nil"/>
              <w:right w:val="nil"/>
            </w:tcBorders>
            <w:shd w:val="clear" w:color="auto" w:fill="auto"/>
            <w:vAlign w:val="bottom"/>
          </w:tcPr>
          <w:p w14:paraId="5F6CCBFC" w14:textId="1C914005" w:rsidR="00D85FA9" w:rsidRPr="00334670" w:rsidRDefault="00D85FA9" w:rsidP="00D85FA9">
            <w:pPr>
              <w:pStyle w:val="Tabletext"/>
            </w:pPr>
            <w:r>
              <w:rPr>
                <w:rFonts w:ascii="Open Sans Light" w:hAnsi="Open Sans Light" w:cs="Open Sans Light"/>
                <w:color w:val="000000"/>
              </w:rPr>
              <w:t>Compare and contrast uses of electronic media outlets (e.g. newsgroups, social networking, blogs, electronic publications).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BDA5B09" w14:textId="77777777" w:rsidR="00D85FA9" w:rsidRPr="00ED28EF" w:rsidRDefault="00D85FA9" w:rsidP="00D85FA9">
            <w:pPr>
              <w:pStyle w:val="Tabletext"/>
              <w:rPr>
                <w:rStyle w:val="Formentry12ptopunderline"/>
              </w:rPr>
            </w:pPr>
          </w:p>
        </w:tc>
      </w:tr>
      <w:tr w:rsidR="00D85FA9" w:rsidRPr="009F713B" w14:paraId="65353E53" w14:textId="77777777" w:rsidTr="00282604">
        <w:trPr>
          <w:cnfStyle w:val="000000100000" w:firstRow="0" w:lastRow="0" w:firstColumn="0" w:lastColumn="0" w:oddVBand="0" w:evenVBand="0" w:oddHBand="1" w:evenHBand="0" w:firstRowFirstColumn="0" w:firstRowLastColumn="0" w:lastRowFirstColumn="0" w:lastRowLastColumn="0"/>
        </w:trPr>
        <w:tc>
          <w:tcPr>
            <w:tcW w:w="705" w:type="dxa"/>
          </w:tcPr>
          <w:p w14:paraId="69757C57" w14:textId="01861311" w:rsidR="00D85FA9" w:rsidRDefault="00D85FA9" w:rsidP="00D85FA9">
            <w:pPr>
              <w:pStyle w:val="TableLeftcolumn"/>
            </w:pPr>
            <w:r>
              <w:t>2.15</w:t>
            </w:r>
          </w:p>
        </w:tc>
        <w:tc>
          <w:tcPr>
            <w:tcW w:w="8200" w:type="dxa"/>
            <w:tcBorders>
              <w:top w:val="nil"/>
              <w:left w:val="nil"/>
              <w:bottom w:val="nil"/>
              <w:right w:val="nil"/>
            </w:tcBorders>
            <w:shd w:val="clear" w:color="auto" w:fill="auto"/>
            <w:vAlign w:val="bottom"/>
          </w:tcPr>
          <w:p w14:paraId="5B2FFB22" w14:textId="0B51D2B1" w:rsidR="00D85FA9" w:rsidRPr="00334670" w:rsidRDefault="00D85FA9" w:rsidP="00D85FA9">
            <w:pPr>
              <w:pStyle w:val="Tabletext"/>
            </w:pPr>
            <w:r>
              <w:rPr>
                <w:rFonts w:ascii="Open Sans Light" w:hAnsi="Open Sans Light" w:cs="Open Sans Light"/>
                <w:color w:val="000000"/>
              </w:rPr>
              <w:t>Identify uses of metadata.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AC225E9" w14:textId="77777777" w:rsidR="00D85FA9" w:rsidRPr="00ED28EF" w:rsidRDefault="00D85FA9" w:rsidP="00D85FA9">
            <w:pPr>
              <w:pStyle w:val="Tabletext"/>
              <w:rPr>
                <w:rStyle w:val="Formentry12ptopunderline"/>
              </w:rPr>
            </w:pPr>
          </w:p>
        </w:tc>
      </w:tr>
      <w:tr w:rsidR="00D85FA9" w:rsidRPr="009F713B" w14:paraId="46088981" w14:textId="77777777" w:rsidTr="00282604">
        <w:tc>
          <w:tcPr>
            <w:tcW w:w="705" w:type="dxa"/>
          </w:tcPr>
          <w:p w14:paraId="44ED2279" w14:textId="0AB5D7DF" w:rsidR="00D85FA9" w:rsidRDefault="00D85FA9" w:rsidP="00D85FA9">
            <w:pPr>
              <w:pStyle w:val="TableLeftcolumn"/>
            </w:pPr>
            <w:r>
              <w:t>2.16</w:t>
            </w:r>
          </w:p>
        </w:tc>
        <w:tc>
          <w:tcPr>
            <w:tcW w:w="8200" w:type="dxa"/>
            <w:tcBorders>
              <w:top w:val="nil"/>
              <w:left w:val="nil"/>
              <w:bottom w:val="nil"/>
              <w:right w:val="nil"/>
            </w:tcBorders>
            <w:shd w:val="clear" w:color="auto" w:fill="auto"/>
            <w:vAlign w:val="bottom"/>
          </w:tcPr>
          <w:p w14:paraId="58505FC3" w14:textId="5D0C7FBB" w:rsidR="00D85FA9" w:rsidRPr="00334670" w:rsidRDefault="00D85FA9" w:rsidP="00D85FA9">
            <w:pPr>
              <w:pStyle w:val="Tabletext"/>
            </w:pPr>
            <w:r>
              <w:rPr>
                <w:rFonts w:ascii="Open Sans Light" w:hAnsi="Open Sans Light" w:cs="Open Sans Light"/>
                <w:color w:val="000000"/>
              </w:rPr>
              <w:t>Understand and demonstrate quality presentation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E769395" w14:textId="77777777" w:rsidR="00D85FA9" w:rsidRPr="00ED28EF" w:rsidRDefault="00D85FA9" w:rsidP="00D85FA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AC5F3CA" w:rsidR="004E0952" w:rsidRPr="00202D35" w:rsidRDefault="00D85FA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DDE77B4" w:rsidR="004E0952" w:rsidRPr="00202D35" w:rsidRDefault="00D85FA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FD2C0F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51463">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D418B5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85FA9">
      <w:rPr>
        <w:rStyle w:val="Strong"/>
      </w:rPr>
      <w:t>Digital Media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85FA9">
      <w:rPr>
        <w:rStyle w:val="Strong"/>
      </w:rPr>
      <w:t>30104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51463"/>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85FA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06897">
      <w:bodyDiv w:val="1"/>
      <w:marLeft w:val="0"/>
      <w:marRight w:val="0"/>
      <w:marTop w:val="0"/>
      <w:marBottom w:val="0"/>
      <w:divBdr>
        <w:top w:val="none" w:sz="0" w:space="0" w:color="auto"/>
        <w:left w:val="none" w:sz="0" w:space="0" w:color="auto"/>
        <w:bottom w:val="none" w:sz="0" w:space="0" w:color="auto"/>
        <w:right w:val="none" w:sz="0" w:space="0" w:color="auto"/>
      </w:divBdr>
    </w:div>
    <w:div w:id="71384667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9365795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12166C"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2166C"/>
    <w:rsid w:val="004A0180"/>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Digital Media Technology</vt:lpstr>
    </vt:vector>
  </TitlesOfParts>
  <Company>Kansas State Department of Education</Company>
  <LinksUpToDate>false</LinksUpToDate>
  <CharactersWithSpaces>4067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Media Technology</dc:title>
  <dc:subject>30104</dc:subject>
  <dc:creator>Cheryl Franklin</dc:creator>
  <cp:keywords/>
  <dc:description>0.5</dc:description>
  <cp:lastModifiedBy>Barbara A. Bahm</cp:lastModifiedBy>
  <cp:revision>2</cp:revision>
  <cp:lastPrinted>2023-05-25T21:45:00Z</cp:lastPrinted>
  <dcterms:created xsi:type="dcterms:W3CDTF">2023-07-27T16:54:00Z</dcterms:created>
  <dcterms:modified xsi:type="dcterms:W3CDTF">2023-07-27T16:54:00Z</dcterms:modified>
  <cp:category/>
</cp:coreProperties>
</file>